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64CB2738" w:rsidR="006E4C07" w:rsidRPr="00A473DC" w:rsidRDefault="00286DDB" w:rsidP="00CA4ABE">
      <w:pPr>
        <w:pStyle w:val="berschrift1"/>
        <w:ind w:left="1276"/>
        <w:rPr>
          <w:sz w:val="32"/>
        </w:rPr>
      </w:pPr>
      <w:r>
        <w:rPr>
          <w:sz w:val="32"/>
        </w:rPr>
        <w:t>B</w:t>
      </w:r>
      <w:r w:rsidR="00122194">
        <w:rPr>
          <w:sz w:val="32"/>
        </w:rPr>
        <w:t>3</w:t>
      </w:r>
    </w:p>
    <w:p w14:paraId="48493EDC" w14:textId="0067D70F" w:rsidR="00A82DBD" w:rsidRPr="00A473DC" w:rsidRDefault="00AA6310" w:rsidP="00AA6310">
      <w:pPr>
        <w:overflowPunct/>
        <w:autoSpaceDE/>
        <w:autoSpaceDN/>
        <w:adjustRightInd/>
        <w:spacing w:after="160" w:line="259" w:lineRule="auto"/>
        <w:ind w:left="1276"/>
        <w:textAlignment w:val="auto"/>
        <w:rPr>
          <w:b/>
          <w:sz w:val="32"/>
          <w:szCs w:val="32"/>
        </w:rPr>
      </w:pPr>
      <w:bookmarkStart w:id="0" w:name="_Hlk113264515"/>
      <w:r w:rsidRPr="00AA6310">
        <w:rPr>
          <w:rFonts w:eastAsiaTheme="minorEastAsia"/>
          <w:b/>
          <w:bCs/>
          <w:sz w:val="32"/>
          <w:szCs w:val="32"/>
          <w:lang w:eastAsia="en-US"/>
        </w:rPr>
        <w:t>Echte Lernmittelfreiheit schaffen – Digitalisierung an Schulen nachhaltig ermöglichen</w:t>
      </w:r>
    </w:p>
    <w:bookmarkEnd w:id="0"/>
    <w:p w14:paraId="3CFD61BA" w14:textId="77777777" w:rsidR="006E4C07" w:rsidRPr="00A473DC" w:rsidRDefault="006E4C07" w:rsidP="00CA4ABE">
      <w:pPr>
        <w:tabs>
          <w:tab w:val="left" w:pos="3480"/>
        </w:tabs>
        <w:ind w:left="1276" w:right="964"/>
        <w:rPr>
          <w:sz w:val="24"/>
        </w:rPr>
      </w:pPr>
    </w:p>
    <w:p w14:paraId="5F9AF44F" w14:textId="71E25FD3" w:rsidR="006E4C07" w:rsidRPr="00AA6310" w:rsidRDefault="006E4C07" w:rsidP="00A82DBD">
      <w:pPr>
        <w:tabs>
          <w:tab w:val="left" w:pos="2977"/>
        </w:tabs>
        <w:ind w:left="1276" w:right="964"/>
        <w:rPr>
          <w:b/>
          <w:bCs/>
          <w:sz w:val="24"/>
        </w:rPr>
      </w:pPr>
      <w:r w:rsidRPr="00A473DC">
        <w:rPr>
          <w:b/>
          <w:sz w:val="24"/>
        </w:rPr>
        <w:t>Antragsteller:</w:t>
      </w:r>
      <w:r w:rsidR="00A82DBD" w:rsidRPr="00A473DC">
        <w:rPr>
          <w:sz w:val="24"/>
        </w:rPr>
        <w:tab/>
      </w:r>
      <w:r w:rsidR="00AA6310" w:rsidRPr="00AA6310">
        <w:rPr>
          <w:b/>
          <w:bCs/>
          <w:sz w:val="24"/>
        </w:rPr>
        <w:t>OV West</w:t>
      </w:r>
    </w:p>
    <w:p w14:paraId="569B6F70" w14:textId="77777777" w:rsidR="006E4C07" w:rsidRPr="00A473DC" w:rsidRDefault="006E4C07" w:rsidP="00A82DBD">
      <w:pPr>
        <w:tabs>
          <w:tab w:val="left" w:pos="2977"/>
        </w:tabs>
        <w:ind w:left="1276" w:right="964"/>
      </w:pPr>
    </w:p>
    <w:p w14:paraId="240EF561" w14:textId="62F3CFFA" w:rsidR="00A82DBD" w:rsidRDefault="006E4C07" w:rsidP="0023362D">
      <w:pPr>
        <w:tabs>
          <w:tab w:val="left" w:pos="2977"/>
        </w:tabs>
        <w:ind w:left="568" w:firstLine="708"/>
        <w:rPr>
          <w:b/>
          <w:bCs/>
          <w:sz w:val="24"/>
        </w:rPr>
      </w:pPr>
      <w:r w:rsidRPr="00A473DC">
        <w:rPr>
          <w:b/>
          <w:bCs/>
          <w:sz w:val="24"/>
        </w:rPr>
        <w:t>Adressat:</w:t>
      </w:r>
      <w:r w:rsidR="007879A9" w:rsidRPr="00A473DC">
        <w:rPr>
          <w:b/>
          <w:bCs/>
          <w:sz w:val="24"/>
        </w:rPr>
        <w:t xml:space="preserve"> </w:t>
      </w:r>
      <w:r w:rsidR="00A82DBD" w:rsidRPr="00A473DC">
        <w:rPr>
          <w:b/>
          <w:bCs/>
          <w:sz w:val="24"/>
        </w:rPr>
        <w:tab/>
      </w:r>
      <w:r w:rsidR="00AA6310">
        <w:rPr>
          <w:b/>
          <w:bCs/>
          <w:sz w:val="24"/>
        </w:rPr>
        <w:t>Landtagsfraktion</w:t>
      </w:r>
    </w:p>
    <w:p w14:paraId="3E7E85C2" w14:textId="247039D8" w:rsidR="00AA6310" w:rsidRPr="00A473DC" w:rsidRDefault="00AA6310" w:rsidP="0023362D">
      <w:pPr>
        <w:tabs>
          <w:tab w:val="left" w:pos="2977"/>
        </w:tabs>
        <w:ind w:left="568" w:firstLine="708"/>
        <w:rPr>
          <w:sz w:val="24"/>
          <w:szCs w:val="24"/>
        </w:rPr>
      </w:pPr>
      <w:r>
        <w:rPr>
          <w:b/>
          <w:bCs/>
          <w:sz w:val="24"/>
        </w:rPr>
        <w:tab/>
        <w:t>Landesparteitag</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60197D22" w14:textId="40D9FFF0" w:rsidR="00AA6310" w:rsidRDefault="00AA6310" w:rsidP="00AA6310">
      <w:pPr>
        <w:spacing w:line="360" w:lineRule="auto"/>
        <w:jc w:val="both"/>
        <w:rPr>
          <w:rFonts w:eastAsiaTheme="minorEastAsia"/>
          <w:sz w:val="20"/>
          <w:lang w:eastAsia="en-US"/>
        </w:rPr>
      </w:pPr>
      <w:r w:rsidRPr="00AA6310">
        <w:rPr>
          <w:rFonts w:eastAsiaTheme="minorEastAsia"/>
          <w:sz w:val="20"/>
          <w:lang w:eastAsia="en-US"/>
        </w:rPr>
        <w:t xml:space="preserve">Der NRWSPD Landesparteitag und die NRWSPD Landtagsfraktion werden aufgefordert, eine echte Lernmittelfreiheit zu schaffen, indem auf die Erhebung eines Eigenanteils für Schülerinnen und Schüler verzichtet wird. Dieser Anteil soll vom Land Nordrhein-Westfalen übernommen werden. Zugleich sind die gesetzlichen Grundlagen an die Erfordernisse einer nachhaltigen Digitalisierung an Schulen zu überarbeiten, dazu zählt auch eine dauerhafte vollständige Finanzierung von digitalen Medien und der erforderlichen technischen Ausstattung im schulischen Unterricht. </w:t>
      </w:r>
    </w:p>
    <w:p w14:paraId="063C6D10" w14:textId="77777777" w:rsidR="00AA6310" w:rsidRPr="00AA6310" w:rsidRDefault="00AA6310" w:rsidP="00AA6310">
      <w:pPr>
        <w:spacing w:line="360" w:lineRule="auto"/>
        <w:jc w:val="both"/>
        <w:rPr>
          <w:rFonts w:eastAsiaTheme="minorEastAsia"/>
          <w:sz w:val="20"/>
          <w:lang w:eastAsia="en-US"/>
        </w:rPr>
      </w:pPr>
    </w:p>
    <w:p w14:paraId="46A7B48C" w14:textId="77777777" w:rsidR="00AA6310" w:rsidRPr="00AA6310" w:rsidRDefault="00AA6310" w:rsidP="00AA6310">
      <w:pPr>
        <w:overflowPunct/>
        <w:autoSpaceDE/>
        <w:autoSpaceDN/>
        <w:adjustRightInd/>
        <w:spacing w:after="160" w:line="360" w:lineRule="auto"/>
        <w:jc w:val="both"/>
        <w:textAlignment w:val="auto"/>
        <w:rPr>
          <w:rFonts w:eastAsiaTheme="minorEastAsia"/>
          <w:sz w:val="20"/>
          <w:u w:val="single"/>
          <w:lang w:eastAsia="en-US"/>
        </w:rPr>
      </w:pPr>
      <w:r w:rsidRPr="00AA6310">
        <w:rPr>
          <w:rFonts w:eastAsiaTheme="minorEastAsia"/>
          <w:sz w:val="20"/>
          <w:u w:val="single"/>
          <w:lang w:eastAsia="en-US"/>
        </w:rPr>
        <w:t xml:space="preserve">Begründung: </w:t>
      </w:r>
    </w:p>
    <w:p w14:paraId="2AC63C26" w14:textId="7825554D" w:rsidR="00AA6310" w:rsidRPr="00AA6310" w:rsidRDefault="00AA6310" w:rsidP="00AA6310">
      <w:pPr>
        <w:overflowPunct/>
        <w:autoSpaceDE/>
        <w:autoSpaceDN/>
        <w:adjustRightInd/>
        <w:spacing w:after="160" w:line="360" w:lineRule="auto"/>
        <w:jc w:val="both"/>
        <w:textAlignment w:val="auto"/>
        <w:rPr>
          <w:rFonts w:eastAsiaTheme="minorEastAsia"/>
          <w:sz w:val="20"/>
          <w:lang w:eastAsia="en-US"/>
        </w:rPr>
      </w:pPr>
      <w:r w:rsidRPr="00AA6310">
        <w:rPr>
          <w:rFonts w:eastAsiaTheme="minorEastAsia"/>
          <w:sz w:val="20"/>
          <w:lang w:eastAsia="en-US"/>
        </w:rPr>
        <w:t xml:space="preserve">Gerade im Bereich von Schulbüchern inklusive digitaler Schulbücher ist es von zentraler Bedeutung, eine angemessene und qualitativ hochwertige Ausstattung der Schülerinnen und Schüler sicherzustellen. Zum Schuljahr 2021/22 wurden die Durchschnittsbeträge für Schulbücher um 30 Prozent erhöht. Die Anpassung bezieht sich sowohl auf den Anteil für die Schulträger als auch der Eltern. </w:t>
      </w:r>
      <w:r w:rsidRPr="00AA6310">
        <w:rPr>
          <w:rFonts w:eastAsiaTheme="minorHAnsi"/>
          <w:sz w:val="20"/>
          <w:lang w:eastAsia="en-US"/>
        </w:rPr>
        <w:br/>
      </w:r>
      <w:r w:rsidRPr="00AA6310">
        <w:rPr>
          <w:rFonts w:eastAsiaTheme="minorEastAsia"/>
          <w:sz w:val="20"/>
          <w:lang w:eastAsia="en-US"/>
        </w:rPr>
        <w:t xml:space="preserve"> </w:t>
      </w:r>
      <w:r w:rsidRPr="00AA6310">
        <w:rPr>
          <w:rFonts w:eastAsiaTheme="minorHAnsi"/>
          <w:sz w:val="20"/>
          <w:lang w:eastAsia="en-US"/>
        </w:rPr>
        <w:br/>
      </w:r>
      <w:r w:rsidRPr="00AA6310">
        <w:rPr>
          <w:rFonts w:eastAsiaTheme="minorEastAsia"/>
          <w:sz w:val="20"/>
          <w:lang w:eastAsia="en-US"/>
        </w:rPr>
        <w:t xml:space="preserve">Der Durchschnittsbetrag pro Schülerinnen und Schüler pro Schuljahr stellt sich wie folgt dar: </w:t>
      </w:r>
    </w:p>
    <w:tbl>
      <w:tblPr>
        <w:tblStyle w:val="Tabellenraster"/>
        <w:tblW w:w="0" w:type="auto"/>
        <w:tblLayout w:type="fixed"/>
        <w:tblLook w:val="06A0" w:firstRow="1" w:lastRow="0" w:firstColumn="1" w:lastColumn="0" w:noHBand="1" w:noVBand="1"/>
      </w:tblPr>
      <w:tblGrid>
        <w:gridCol w:w="3020"/>
        <w:gridCol w:w="3020"/>
        <w:gridCol w:w="3020"/>
      </w:tblGrid>
      <w:tr w:rsidR="00AA6310" w:rsidRPr="00AA6310" w14:paraId="35BF50CF" w14:textId="77777777" w:rsidTr="00B83414">
        <w:tc>
          <w:tcPr>
            <w:tcW w:w="3020" w:type="dxa"/>
            <w:tcBorders>
              <w:top w:val="single" w:sz="6" w:space="0" w:color="003064"/>
              <w:left w:val="nil"/>
              <w:bottom w:val="nil"/>
              <w:right w:val="nil"/>
            </w:tcBorders>
            <w:shd w:val="clear" w:color="auto" w:fill="D0CECE" w:themeFill="background2" w:themeFillShade="E6"/>
          </w:tcPr>
          <w:p w14:paraId="11FE36C1" w14:textId="77777777" w:rsidR="00AA6310" w:rsidRPr="00AA6310" w:rsidRDefault="00AA6310" w:rsidP="00AA6310">
            <w:pPr>
              <w:overflowPunct/>
              <w:autoSpaceDE/>
              <w:autoSpaceDN/>
              <w:adjustRightInd/>
              <w:spacing w:line="360" w:lineRule="auto"/>
              <w:jc w:val="both"/>
              <w:textAlignment w:val="auto"/>
              <w:rPr>
                <w:sz w:val="20"/>
              </w:rPr>
            </w:pPr>
            <w:r w:rsidRPr="00AA6310">
              <w:rPr>
                <w:sz w:val="20"/>
              </w:rPr>
              <w:t xml:space="preserve"> </w:t>
            </w:r>
          </w:p>
        </w:tc>
        <w:tc>
          <w:tcPr>
            <w:tcW w:w="3020" w:type="dxa"/>
            <w:tcBorders>
              <w:top w:val="single" w:sz="6" w:space="0" w:color="003064"/>
              <w:left w:val="nil"/>
              <w:bottom w:val="nil"/>
              <w:right w:val="nil"/>
            </w:tcBorders>
            <w:shd w:val="clear" w:color="auto" w:fill="D0CECE" w:themeFill="background2" w:themeFillShade="E6"/>
          </w:tcPr>
          <w:p w14:paraId="60873F63" w14:textId="77777777" w:rsidR="00AA6310" w:rsidRPr="00AA6310" w:rsidRDefault="00AA6310" w:rsidP="00AA6310">
            <w:pPr>
              <w:overflowPunct/>
              <w:autoSpaceDE/>
              <w:autoSpaceDN/>
              <w:adjustRightInd/>
              <w:spacing w:line="360" w:lineRule="auto"/>
              <w:jc w:val="both"/>
              <w:textAlignment w:val="auto"/>
              <w:rPr>
                <w:sz w:val="20"/>
              </w:rPr>
            </w:pPr>
          </w:p>
        </w:tc>
        <w:tc>
          <w:tcPr>
            <w:tcW w:w="3020" w:type="dxa"/>
            <w:tcBorders>
              <w:top w:val="single" w:sz="6" w:space="0" w:color="003064"/>
              <w:left w:val="nil"/>
              <w:bottom w:val="nil"/>
              <w:right w:val="nil"/>
            </w:tcBorders>
            <w:shd w:val="clear" w:color="auto" w:fill="D0CECE" w:themeFill="background2" w:themeFillShade="E6"/>
          </w:tcPr>
          <w:p w14:paraId="3F97986D" w14:textId="77777777" w:rsidR="00AA6310" w:rsidRPr="00AA6310" w:rsidRDefault="00AA6310" w:rsidP="00AA6310">
            <w:pPr>
              <w:overflowPunct/>
              <w:autoSpaceDE/>
              <w:autoSpaceDN/>
              <w:adjustRightInd/>
              <w:spacing w:line="360" w:lineRule="auto"/>
              <w:jc w:val="both"/>
              <w:textAlignment w:val="auto"/>
              <w:rPr>
                <w:sz w:val="20"/>
              </w:rPr>
            </w:pPr>
            <w:r w:rsidRPr="00AA6310">
              <w:rPr>
                <w:sz w:val="20"/>
              </w:rPr>
              <w:t>Aktueller Wert</w:t>
            </w:r>
          </w:p>
        </w:tc>
      </w:tr>
      <w:tr w:rsidR="00AA6310" w:rsidRPr="00AA6310" w14:paraId="5877BFB3" w14:textId="77777777" w:rsidTr="00B83414">
        <w:tc>
          <w:tcPr>
            <w:tcW w:w="3020" w:type="dxa"/>
            <w:tcBorders>
              <w:top w:val="single" w:sz="6" w:space="0" w:color="003064"/>
              <w:left w:val="nil"/>
              <w:bottom w:val="nil"/>
              <w:right w:val="nil"/>
            </w:tcBorders>
          </w:tcPr>
          <w:p w14:paraId="078BEC6B" w14:textId="77777777" w:rsidR="00AA6310" w:rsidRPr="00AA6310" w:rsidRDefault="00AA6310" w:rsidP="00AA6310">
            <w:pPr>
              <w:overflowPunct/>
              <w:autoSpaceDE/>
              <w:autoSpaceDN/>
              <w:adjustRightInd/>
              <w:spacing w:line="360" w:lineRule="auto"/>
              <w:jc w:val="both"/>
              <w:textAlignment w:val="auto"/>
              <w:rPr>
                <w:sz w:val="20"/>
              </w:rPr>
            </w:pPr>
            <w:r w:rsidRPr="00AA6310">
              <w:rPr>
                <w:sz w:val="20"/>
              </w:rPr>
              <w:t>Betrag Lernmittel</w:t>
            </w:r>
          </w:p>
        </w:tc>
        <w:tc>
          <w:tcPr>
            <w:tcW w:w="3020" w:type="dxa"/>
            <w:tcBorders>
              <w:top w:val="single" w:sz="6" w:space="0" w:color="003064"/>
              <w:left w:val="nil"/>
              <w:bottom w:val="nil"/>
              <w:right w:val="nil"/>
            </w:tcBorders>
          </w:tcPr>
          <w:p w14:paraId="1DF988D5" w14:textId="77777777" w:rsidR="00AA6310" w:rsidRPr="00AA6310" w:rsidRDefault="00AA6310" w:rsidP="00AA6310">
            <w:pPr>
              <w:overflowPunct/>
              <w:autoSpaceDE/>
              <w:autoSpaceDN/>
              <w:adjustRightInd/>
              <w:spacing w:line="360" w:lineRule="auto"/>
              <w:jc w:val="both"/>
              <w:textAlignment w:val="auto"/>
              <w:rPr>
                <w:sz w:val="20"/>
              </w:rPr>
            </w:pPr>
          </w:p>
        </w:tc>
        <w:tc>
          <w:tcPr>
            <w:tcW w:w="3020" w:type="dxa"/>
            <w:tcBorders>
              <w:top w:val="single" w:sz="6" w:space="0" w:color="003064"/>
              <w:left w:val="nil"/>
              <w:bottom w:val="nil"/>
              <w:right w:val="nil"/>
            </w:tcBorders>
          </w:tcPr>
          <w:p w14:paraId="0903238E" w14:textId="77777777" w:rsidR="00AA6310" w:rsidRPr="00AA6310" w:rsidRDefault="00AA6310" w:rsidP="00AA6310">
            <w:pPr>
              <w:overflowPunct/>
              <w:autoSpaceDE/>
              <w:autoSpaceDN/>
              <w:adjustRightInd/>
              <w:spacing w:line="360" w:lineRule="auto"/>
              <w:jc w:val="both"/>
              <w:textAlignment w:val="auto"/>
              <w:rPr>
                <w:sz w:val="20"/>
              </w:rPr>
            </w:pPr>
            <w:r w:rsidRPr="00AA6310">
              <w:rPr>
                <w:sz w:val="20"/>
              </w:rPr>
              <w:t>bis zu 102 Euro</w:t>
            </w:r>
          </w:p>
        </w:tc>
      </w:tr>
      <w:tr w:rsidR="00AA6310" w:rsidRPr="00AA6310" w14:paraId="030A3AEC" w14:textId="77777777" w:rsidTr="00B83414">
        <w:tc>
          <w:tcPr>
            <w:tcW w:w="3020" w:type="dxa"/>
            <w:tcBorders>
              <w:top w:val="single" w:sz="6" w:space="0" w:color="003064"/>
              <w:left w:val="nil"/>
              <w:bottom w:val="nil"/>
              <w:right w:val="nil"/>
            </w:tcBorders>
          </w:tcPr>
          <w:p w14:paraId="050209F3" w14:textId="77777777" w:rsidR="00AA6310" w:rsidRPr="00AA6310" w:rsidRDefault="00AA6310" w:rsidP="00AA6310">
            <w:pPr>
              <w:overflowPunct/>
              <w:autoSpaceDE/>
              <w:autoSpaceDN/>
              <w:adjustRightInd/>
              <w:spacing w:line="360" w:lineRule="auto"/>
              <w:jc w:val="both"/>
              <w:textAlignment w:val="auto"/>
              <w:rPr>
                <w:sz w:val="20"/>
              </w:rPr>
            </w:pPr>
            <w:r w:rsidRPr="00AA6310">
              <w:rPr>
                <w:sz w:val="20"/>
              </w:rPr>
              <w:t>Schulträgeranteil</w:t>
            </w:r>
          </w:p>
        </w:tc>
        <w:tc>
          <w:tcPr>
            <w:tcW w:w="3020" w:type="dxa"/>
            <w:tcBorders>
              <w:top w:val="single" w:sz="6" w:space="0" w:color="003064"/>
              <w:left w:val="nil"/>
              <w:bottom w:val="nil"/>
              <w:right w:val="nil"/>
            </w:tcBorders>
          </w:tcPr>
          <w:p w14:paraId="3A44738A" w14:textId="77777777" w:rsidR="00AA6310" w:rsidRPr="00AA6310" w:rsidRDefault="00AA6310" w:rsidP="00AA6310">
            <w:pPr>
              <w:overflowPunct/>
              <w:autoSpaceDE/>
              <w:autoSpaceDN/>
              <w:adjustRightInd/>
              <w:spacing w:line="360" w:lineRule="auto"/>
              <w:jc w:val="both"/>
              <w:textAlignment w:val="auto"/>
              <w:rPr>
                <w:sz w:val="20"/>
              </w:rPr>
            </w:pPr>
          </w:p>
        </w:tc>
        <w:tc>
          <w:tcPr>
            <w:tcW w:w="3020" w:type="dxa"/>
            <w:tcBorders>
              <w:top w:val="single" w:sz="6" w:space="0" w:color="003064"/>
              <w:left w:val="nil"/>
              <w:bottom w:val="nil"/>
              <w:right w:val="nil"/>
            </w:tcBorders>
          </w:tcPr>
          <w:p w14:paraId="6F113AD0" w14:textId="77777777" w:rsidR="00AA6310" w:rsidRPr="00AA6310" w:rsidRDefault="00AA6310" w:rsidP="00AA6310">
            <w:pPr>
              <w:overflowPunct/>
              <w:autoSpaceDE/>
              <w:autoSpaceDN/>
              <w:adjustRightInd/>
              <w:spacing w:line="360" w:lineRule="auto"/>
              <w:jc w:val="both"/>
              <w:textAlignment w:val="auto"/>
              <w:rPr>
                <w:sz w:val="20"/>
              </w:rPr>
            </w:pPr>
            <w:r w:rsidRPr="00AA6310">
              <w:rPr>
                <w:sz w:val="20"/>
              </w:rPr>
              <w:t>bis zu 68 Euro</w:t>
            </w:r>
          </w:p>
        </w:tc>
      </w:tr>
      <w:tr w:rsidR="00AA6310" w:rsidRPr="00AA6310" w14:paraId="3FE96831" w14:textId="77777777" w:rsidTr="00B83414">
        <w:tc>
          <w:tcPr>
            <w:tcW w:w="3020" w:type="dxa"/>
            <w:tcBorders>
              <w:top w:val="single" w:sz="6" w:space="0" w:color="003064"/>
              <w:left w:val="nil"/>
              <w:bottom w:val="single" w:sz="6" w:space="0" w:color="003064"/>
              <w:right w:val="nil"/>
            </w:tcBorders>
          </w:tcPr>
          <w:p w14:paraId="3A831EDD" w14:textId="77777777" w:rsidR="00AA6310" w:rsidRPr="00AA6310" w:rsidRDefault="00AA6310" w:rsidP="00AA6310">
            <w:pPr>
              <w:overflowPunct/>
              <w:autoSpaceDE/>
              <w:autoSpaceDN/>
              <w:adjustRightInd/>
              <w:spacing w:line="360" w:lineRule="auto"/>
              <w:jc w:val="both"/>
              <w:textAlignment w:val="auto"/>
              <w:rPr>
                <w:sz w:val="20"/>
              </w:rPr>
            </w:pPr>
            <w:r w:rsidRPr="00AA6310">
              <w:rPr>
                <w:sz w:val="20"/>
              </w:rPr>
              <w:t>Eigenanteil Eltern</w:t>
            </w:r>
          </w:p>
        </w:tc>
        <w:tc>
          <w:tcPr>
            <w:tcW w:w="3020" w:type="dxa"/>
            <w:tcBorders>
              <w:top w:val="single" w:sz="6" w:space="0" w:color="003064"/>
              <w:left w:val="nil"/>
              <w:bottom w:val="single" w:sz="6" w:space="0" w:color="003064"/>
              <w:right w:val="nil"/>
            </w:tcBorders>
          </w:tcPr>
          <w:p w14:paraId="5343E7CB" w14:textId="77777777" w:rsidR="00AA6310" w:rsidRPr="00AA6310" w:rsidRDefault="00AA6310" w:rsidP="00AA6310">
            <w:pPr>
              <w:overflowPunct/>
              <w:autoSpaceDE/>
              <w:autoSpaceDN/>
              <w:adjustRightInd/>
              <w:spacing w:line="360" w:lineRule="auto"/>
              <w:jc w:val="both"/>
              <w:textAlignment w:val="auto"/>
              <w:rPr>
                <w:sz w:val="20"/>
              </w:rPr>
            </w:pPr>
          </w:p>
        </w:tc>
        <w:tc>
          <w:tcPr>
            <w:tcW w:w="3020" w:type="dxa"/>
            <w:tcBorders>
              <w:top w:val="single" w:sz="6" w:space="0" w:color="003064"/>
              <w:left w:val="nil"/>
              <w:bottom w:val="single" w:sz="6" w:space="0" w:color="003064"/>
              <w:right w:val="nil"/>
            </w:tcBorders>
          </w:tcPr>
          <w:p w14:paraId="6F20299D" w14:textId="77777777" w:rsidR="00AA6310" w:rsidRPr="00AA6310" w:rsidRDefault="00AA6310" w:rsidP="00AA6310">
            <w:pPr>
              <w:overflowPunct/>
              <w:autoSpaceDE/>
              <w:autoSpaceDN/>
              <w:adjustRightInd/>
              <w:spacing w:line="360" w:lineRule="auto"/>
              <w:jc w:val="both"/>
              <w:textAlignment w:val="auto"/>
              <w:rPr>
                <w:sz w:val="20"/>
              </w:rPr>
            </w:pPr>
            <w:r w:rsidRPr="00AA6310">
              <w:rPr>
                <w:sz w:val="20"/>
              </w:rPr>
              <w:t>34 Euro</w:t>
            </w:r>
          </w:p>
        </w:tc>
      </w:tr>
    </w:tbl>
    <w:p w14:paraId="07388DA4" w14:textId="01C22765" w:rsidR="00712146" w:rsidRPr="00A473DC" w:rsidRDefault="00AA6310" w:rsidP="00AA6310">
      <w:pPr>
        <w:overflowPunct/>
        <w:autoSpaceDE/>
        <w:autoSpaceDN/>
        <w:adjustRightInd/>
        <w:spacing w:after="160" w:line="360" w:lineRule="auto"/>
        <w:jc w:val="both"/>
        <w:textAlignment w:val="auto"/>
        <w:rPr>
          <w:sz w:val="20"/>
        </w:rPr>
      </w:pPr>
      <w:r w:rsidRPr="00AA6310">
        <w:rPr>
          <w:rFonts w:eastAsiaTheme="minorHAnsi"/>
          <w:sz w:val="20"/>
          <w:lang w:eastAsia="en-US"/>
        </w:rPr>
        <w:br/>
      </w:r>
      <w:r w:rsidRPr="00AA6310">
        <w:rPr>
          <w:rFonts w:eastAsiaTheme="minorEastAsia"/>
          <w:sz w:val="20"/>
          <w:lang w:eastAsia="en-US"/>
        </w:rPr>
        <w:t xml:space="preserve">Die Finanzierung der technischen Ausstattung von Schülerinnen und Schülern für die digitale Arbeit im Unterricht ist bisher nur in Form einer Einmalregelung zur Beschaffung von Notebooks oder Tablets erfolgt. Eine nachhaltige und dauerhafte Regelung existiert bisher nicht. Diesen Mangel gilt es auszuräumen, um eine regelmäßige </w:t>
      </w:r>
      <w:r w:rsidRPr="00AA6310">
        <w:rPr>
          <w:rFonts w:eastAsiaTheme="minorEastAsia"/>
          <w:sz w:val="20"/>
          <w:lang w:eastAsia="en-US"/>
        </w:rPr>
        <w:lastRenderedPageBreak/>
        <w:t xml:space="preserve">Ersatzbeschaffung von Geräten genauso zu ermöglichen wie die Ausstattung neuer Jahrgänge sicherzustellen. </w:t>
      </w:r>
    </w:p>
    <w:p w14:paraId="1F9E86CD" w14:textId="77777777" w:rsidR="0023362D" w:rsidRPr="00A473DC" w:rsidRDefault="0023362D" w:rsidP="0023362D">
      <w:pPr>
        <w:suppressLineNumbers/>
        <w:spacing w:line="360" w:lineRule="auto"/>
        <w:jc w:val="both"/>
        <w:rPr>
          <w:sz w:val="20"/>
        </w:rPr>
      </w:pPr>
    </w:p>
    <w:p w14:paraId="1FA61F1F" w14:textId="77777777" w:rsidR="0023362D" w:rsidRPr="00A473DC" w:rsidRDefault="0023362D" w:rsidP="0023362D">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C0C" w14:textId="77777777" w:rsidR="001C1B53" w:rsidRDefault="001C1B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0A08" w14:textId="77777777" w:rsidR="001C1B53" w:rsidRDefault="001C1B5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1F2F" w14:textId="77777777" w:rsidR="001C1B53" w:rsidRDefault="001C1B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15D2" w14:textId="77777777" w:rsidR="001C1B53" w:rsidRDefault="001C1B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01A80E9F" w:rsidR="00213372" w:rsidRDefault="00213372" w:rsidP="00943E94">
    <w:pPr>
      <w:ind w:right="-240"/>
      <w:rPr>
        <w:rFonts w:ascii="Futura Book" w:hAnsi="Futura Book"/>
        <w:sz w:val="24"/>
      </w:rPr>
    </w:pPr>
  </w:p>
  <w:p w14:paraId="76BD260B" w14:textId="5E524046" w:rsidR="0023362D" w:rsidRPr="00712146" w:rsidRDefault="00FB5051" w:rsidP="00A82DBD">
    <w:pPr>
      <w:tabs>
        <w:tab w:val="left" w:pos="0"/>
      </w:tabs>
      <w:ind w:left="284"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51697446" w14:textId="7AD76020" w:rsidR="00213372" w:rsidRPr="00FB5051" w:rsidRDefault="00286DDB" w:rsidP="00FB5051">
    <w:pPr>
      <w:overflowPunct/>
      <w:autoSpaceDE/>
      <w:autoSpaceDN/>
      <w:adjustRightInd/>
      <w:spacing w:after="160" w:line="259" w:lineRule="auto"/>
      <w:jc w:val="center"/>
      <w:textAlignment w:val="auto"/>
      <w:rPr>
        <w:rFonts w:eastAsiaTheme="minorEastAsia"/>
        <w:b/>
        <w:sz w:val="20"/>
        <w:lang w:eastAsia="en-US"/>
      </w:rPr>
    </w:pPr>
    <w:r>
      <w:rPr>
        <w:b/>
        <w:sz w:val="20"/>
      </w:rPr>
      <w:t>B</w:t>
    </w:r>
    <w:r w:rsidR="001C1B53">
      <w:rPr>
        <w:b/>
        <w:sz w:val="20"/>
      </w:rPr>
      <w:t xml:space="preserve">3: </w:t>
    </w:r>
    <w:r w:rsidR="00FB5051" w:rsidRPr="00AA6310">
      <w:rPr>
        <w:rFonts w:eastAsiaTheme="minorEastAsia"/>
        <w:b/>
        <w:sz w:val="20"/>
        <w:lang w:eastAsia="en-US"/>
      </w:rPr>
      <w:t>Echte Lernmittelfreiheit schaffen – Digitalisierung an Schulen nachhaltig ermöglichen</w:t>
    </w:r>
  </w:p>
  <w:p w14:paraId="3BBDD9CF" w14:textId="6C4E8B61" w:rsidR="00213372" w:rsidRPr="00DE4CA0" w:rsidRDefault="00213372" w:rsidP="00FB5051">
    <w:pPr>
      <w:tabs>
        <w:tab w:val="left" w:pos="0"/>
      </w:tabs>
      <w:ind w:left="284" w:right="964"/>
      <w:jc w:val="center"/>
      <w:rPr>
        <w:rFonts w:ascii="SPD 2002 TheSans" w:hAnsi="SPD 2002 TheSans"/>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5064C596" w:rsidR="00213372" w:rsidRPr="00A473DC" w:rsidRDefault="00FB5051" w:rsidP="003D5034">
    <w:pPr>
      <w:ind w:left="1276" w:right="964"/>
      <w:rPr>
        <w:b/>
        <w:sz w:val="28"/>
        <w:szCs w:val="28"/>
      </w:rPr>
    </w:pPr>
    <w:r>
      <w:rPr>
        <w:b/>
        <w:sz w:val="28"/>
        <w:szCs w:val="28"/>
      </w:rPr>
      <w:t>O</w:t>
    </w:r>
    <w:r w:rsidR="00A473DC">
      <w:rPr>
        <w:b/>
        <w:sz w:val="28"/>
        <w:szCs w:val="28"/>
      </w:rPr>
      <w:t>rdentliche Vollversammlung</w:t>
    </w:r>
  </w:p>
  <w:p w14:paraId="2204FF63" w14:textId="5DE915E3" w:rsidR="00213372" w:rsidRPr="00A473DC" w:rsidRDefault="0023362D" w:rsidP="003D5034">
    <w:pPr>
      <w:ind w:left="1276" w:right="964"/>
      <w:rPr>
        <w:sz w:val="28"/>
        <w:szCs w:val="28"/>
      </w:rPr>
    </w:pPr>
    <w:r w:rsidRPr="00A473DC">
      <w:rPr>
        <w:sz w:val="28"/>
        <w:szCs w:val="28"/>
      </w:rPr>
      <w:t xml:space="preserve">der SPD Remscheid am </w:t>
    </w:r>
    <w:r w:rsidR="00FB5051">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9"/>
  </w:num>
  <w:num w:numId="7">
    <w:abstractNumId w:val="5"/>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122194"/>
    <w:rsid w:val="001910D6"/>
    <w:rsid w:val="001C1B53"/>
    <w:rsid w:val="00213372"/>
    <w:rsid w:val="0023362D"/>
    <w:rsid w:val="00286DDB"/>
    <w:rsid w:val="002E5DAC"/>
    <w:rsid w:val="00383221"/>
    <w:rsid w:val="00383CEF"/>
    <w:rsid w:val="003D5034"/>
    <w:rsid w:val="0041014B"/>
    <w:rsid w:val="0046531B"/>
    <w:rsid w:val="004A495F"/>
    <w:rsid w:val="00657399"/>
    <w:rsid w:val="006C1BE6"/>
    <w:rsid w:val="006E1E8B"/>
    <w:rsid w:val="006E4C07"/>
    <w:rsid w:val="00712146"/>
    <w:rsid w:val="00733B65"/>
    <w:rsid w:val="007879A9"/>
    <w:rsid w:val="00792926"/>
    <w:rsid w:val="007C7896"/>
    <w:rsid w:val="00816748"/>
    <w:rsid w:val="0089479A"/>
    <w:rsid w:val="008B3CB3"/>
    <w:rsid w:val="00923690"/>
    <w:rsid w:val="00943E94"/>
    <w:rsid w:val="00A00BE1"/>
    <w:rsid w:val="00A10F4B"/>
    <w:rsid w:val="00A473DC"/>
    <w:rsid w:val="00A752C5"/>
    <w:rsid w:val="00A82DBD"/>
    <w:rsid w:val="00AA6310"/>
    <w:rsid w:val="00B51EFE"/>
    <w:rsid w:val="00B8027E"/>
    <w:rsid w:val="00CA4ABE"/>
    <w:rsid w:val="00D0533F"/>
    <w:rsid w:val="00DE4CA0"/>
    <w:rsid w:val="00E56209"/>
    <w:rsid w:val="00E57CDE"/>
    <w:rsid w:val="00E84D4C"/>
    <w:rsid w:val="00E87473"/>
    <w:rsid w:val="00F02CE0"/>
    <w:rsid w:val="00F6609F"/>
    <w:rsid w:val="00FB5051"/>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 w:type="table" w:styleId="Tabellenraster">
    <w:name w:val="Table Grid"/>
    <w:basedOn w:val="NormaleTabelle"/>
    <w:uiPriority w:val="59"/>
    <w:rsid w:val="00AA631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1621</Characters>
  <Application>Microsoft Office Word</Application>
  <DocSecurity>0</DocSecurity>
  <Lines>13</Lines>
  <Paragraphs>3</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Untrbezirksparteitag der SPD Remscheid zur Sozialpolitik</vt:lpstr>
      <vt:lpstr>A</vt:lpstr>
    </vt:vector>
  </TitlesOfParts>
  <Company>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2</cp:revision>
  <cp:lastPrinted>2011-06-22T14:58:00Z</cp:lastPrinted>
  <dcterms:created xsi:type="dcterms:W3CDTF">2022-10-19T10:47:00Z</dcterms:created>
  <dcterms:modified xsi:type="dcterms:W3CDTF">2022-10-19T10:47:00Z</dcterms:modified>
</cp:coreProperties>
</file>